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BF2CC">
      <w:pPr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1-2月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无锡市国民经济运行情况综述</w:t>
      </w:r>
    </w:p>
    <w:p w14:paraId="36E5065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bookmarkStart w:id="2" w:name="_GoBack"/>
      <w:bookmarkEnd w:id="2"/>
    </w:p>
    <w:p w14:paraId="12D55D4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1-2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</w:t>
      </w:r>
      <w:r>
        <w:rPr>
          <w:rFonts w:ascii="Times New Roman" w:hAnsi="Times New Roman" w:eastAsia="方正仿宋_GBK" w:cs="Times New Roman"/>
          <w:sz w:val="32"/>
          <w:szCs w:val="32"/>
        </w:rPr>
        <w:t>，全市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经济运行开局平稳、稳中有进，回升向好势头持续巩固，高质量发展质效稳步提升。</w:t>
      </w:r>
    </w:p>
    <w:p w14:paraId="14B23247">
      <w:pPr>
        <w:pStyle w:val="31"/>
        <w:numPr>
          <w:ilvl w:val="0"/>
          <w:numId w:val="1"/>
        </w:numPr>
        <w:spacing w:line="560" w:lineRule="exact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工业</w:t>
      </w:r>
    </w:p>
    <w:p w14:paraId="35F936C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</w:t>
      </w:r>
      <w:r>
        <w:rPr>
          <w:rFonts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月，全市规模以上工业增加值同比增长</w:t>
      </w:r>
      <w:r>
        <w:rPr>
          <w:rFonts w:ascii="Times New Roman" w:hAnsi="Times New Roman" w:eastAsia="方正仿宋_GBK" w:cs="Times New Roman"/>
          <w:sz w:val="32"/>
          <w:szCs w:val="32"/>
        </w:rPr>
        <w:t>6.7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%。增加值</w:t>
      </w:r>
      <w:r>
        <w:rPr>
          <w:rFonts w:ascii="Times New Roman" w:hAnsi="Times New Roman" w:eastAsia="方正仿宋_GBK" w:cs="Times New Roman"/>
          <w:sz w:val="32"/>
          <w:szCs w:val="32"/>
        </w:rPr>
        <w:t>总量前十行业同比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“八</w:t>
      </w:r>
      <w:r>
        <w:rPr>
          <w:rFonts w:ascii="Times New Roman" w:hAnsi="Times New Roman" w:eastAsia="方正仿宋_GBK" w:cs="Times New Roman"/>
          <w:sz w:val="32"/>
          <w:szCs w:val="32"/>
        </w:rPr>
        <w:t>增二降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其中，电子、专用设备、通用设备、化学原料等</w:t>
      </w:r>
      <w:r>
        <w:rPr>
          <w:rFonts w:ascii="Times New Roman" w:hAnsi="Times New Roman" w:eastAsia="方正仿宋_GBK" w:cs="Times New Roman"/>
          <w:sz w:val="32"/>
          <w:szCs w:val="32"/>
        </w:rPr>
        <w:t>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个行业增加值增速高于全市平均水平，</w:t>
      </w:r>
      <w:r>
        <w:rPr>
          <w:rFonts w:ascii="Times New Roman" w:hAnsi="Times New Roman" w:eastAsia="方正仿宋_GBK" w:cs="Times New Roman"/>
          <w:sz w:val="32"/>
          <w:szCs w:val="32"/>
        </w:rPr>
        <w:t>1-2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月同比分别增长</w:t>
      </w:r>
      <w:r>
        <w:rPr>
          <w:rFonts w:ascii="Times New Roman" w:hAnsi="Times New Roman" w:eastAsia="方正仿宋_GBK" w:cs="Times New Roman"/>
          <w:sz w:val="32"/>
          <w:szCs w:val="32"/>
        </w:rPr>
        <w:t>13.1%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7.8%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7.4%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6.8%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38D91C3E">
      <w:pPr>
        <w:numPr>
          <w:ilvl w:val="0"/>
          <w:numId w:val="0"/>
        </w:numPr>
        <w:spacing w:line="560" w:lineRule="exact"/>
        <w:ind w:left="640" w:firstLine="0" w:firstLineChars="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二</w:t>
      </w:r>
      <w:r>
        <w:rPr>
          <w:rFonts w:ascii="方正黑体_GBK" w:hAnsi="Times New Roman" w:eastAsia="方正黑体_GBK" w:cs="Times New Roman"/>
          <w:sz w:val="32"/>
          <w:szCs w:val="32"/>
        </w:rPr>
        <w:t>、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消费</w:t>
      </w:r>
    </w:p>
    <w:p w14:paraId="214BA000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</w:t>
      </w:r>
      <w:r>
        <w:rPr>
          <w:rFonts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月，全市实现社会消费品零售总额</w:t>
      </w:r>
      <w:r>
        <w:rPr>
          <w:rFonts w:ascii="Times New Roman" w:hAnsi="Times New Roman" w:eastAsia="方正仿宋_GBK" w:cs="Times New Roman"/>
          <w:sz w:val="32"/>
          <w:szCs w:val="32"/>
        </w:rPr>
        <w:t>820.75亿元，同比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下降0.8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主要商品中，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限额以上单位烟酒类、饮料类、粮油食品类</w:t>
      </w:r>
      <w:bookmarkStart w:id="0" w:name="OLE_LINK35"/>
      <w:bookmarkStart w:id="1" w:name="OLE_LINK36"/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零售额</w:t>
      </w:r>
      <w:bookmarkEnd w:id="0"/>
      <w:bookmarkEnd w:id="1"/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同比分别增长</w:t>
      </w:r>
      <w:r>
        <w:rPr>
          <w:rFonts w:ascii="Times New Roman" w:hAnsi="Times New Roman" w:eastAsia="方正仿宋_GBK" w:cs="Times New Roman"/>
          <w:bCs/>
          <w:sz w:val="32"/>
          <w:szCs w:val="32"/>
        </w:rPr>
        <w:t>4.6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%、3.9%、</w:t>
      </w:r>
      <w:r>
        <w:rPr>
          <w:rFonts w:ascii="Times New Roman" w:hAnsi="Times New Roman" w:eastAsia="方正仿宋_GBK" w:cs="Times New Roman"/>
          <w:bCs/>
          <w:sz w:val="32"/>
          <w:szCs w:val="32"/>
        </w:rPr>
        <w:t>2.0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%，限额以上单位服装鞋帽针纺织品类零售额同比增长7.3%，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限额以上单位日用品类零售额同比增长5.7%。</w:t>
      </w:r>
    </w:p>
    <w:p w14:paraId="0C779571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三</w:t>
      </w:r>
      <w:r>
        <w:rPr>
          <w:rFonts w:ascii="方正黑体_GBK" w:hAnsi="Times New Roman" w:eastAsia="方正黑体_GBK" w:cs="Times New Roman"/>
          <w:sz w:val="32"/>
          <w:szCs w:val="32"/>
        </w:rPr>
        <w:t>、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投资</w:t>
      </w:r>
    </w:p>
    <w:p w14:paraId="62342A10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</w:t>
      </w:r>
      <w:r>
        <w:rPr>
          <w:rFonts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月，全市完成固定资产投资</w:t>
      </w:r>
      <w:r>
        <w:rPr>
          <w:rFonts w:ascii="Times New Roman" w:hAnsi="Times New Roman" w:eastAsia="方正仿宋_GBK" w:cs="Times New Roman"/>
          <w:sz w:val="32"/>
          <w:szCs w:val="32"/>
        </w:rPr>
        <w:t>499.36亿元，同比增长3.5%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其中，工业投资253.11亿元，同比增长8.9%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基础设施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投资</w:t>
      </w:r>
      <w:r>
        <w:rPr>
          <w:rFonts w:ascii="Times New Roman" w:hAnsi="Times New Roman" w:eastAsia="方正仿宋_GBK" w:cs="Times New Roman"/>
          <w:sz w:val="32"/>
          <w:szCs w:val="32"/>
        </w:rPr>
        <w:t>增长提速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同比增长32.3%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增速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高于</w:t>
      </w:r>
      <w:r>
        <w:rPr>
          <w:rFonts w:ascii="Times New Roman" w:hAnsi="Times New Roman" w:eastAsia="方正仿宋_GBK" w:cs="Times New Roman"/>
          <w:sz w:val="32"/>
          <w:szCs w:val="32"/>
        </w:rPr>
        <w:t>全部投资28.8个百分点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制造业投资增速加快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同比增长7.5%，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增速高于全部投资</w:t>
      </w:r>
      <w:r>
        <w:rPr>
          <w:rFonts w:ascii="Times New Roman" w:hAnsi="Times New Roman" w:eastAsia="方正仿宋_GBK" w:cs="Times New Roman"/>
          <w:sz w:val="32"/>
          <w:szCs w:val="32"/>
        </w:rPr>
        <w:t>4.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</w:t>
      </w:r>
      <w:r>
        <w:rPr>
          <w:rFonts w:ascii="Times New Roman" w:hAnsi="Times New Roman" w:eastAsia="方正仿宋_GBK" w:cs="Times New Roman"/>
          <w:sz w:val="32"/>
          <w:szCs w:val="32"/>
        </w:rPr>
        <w:t>个百分点。</w:t>
      </w:r>
    </w:p>
    <w:p w14:paraId="65704902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四</w:t>
      </w:r>
      <w:r>
        <w:rPr>
          <w:rFonts w:ascii="方正黑体_GBK" w:hAnsi="Times New Roman" w:eastAsia="方正黑体_GBK" w:cs="Times New Roman"/>
          <w:sz w:val="32"/>
          <w:szCs w:val="32"/>
        </w:rPr>
        <w:t>、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外贸</w:t>
      </w:r>
    </w:p>
    <w:p w14:paraId="4921C3BC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</w:t>
      </w:r>
      <w:r>
        <w:rPr>
          <w:rFonts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月，全市</w:t>
      </w:r>
      <w:r>
        <w:rPr>
          <w:rFonts w:ascii="Times New Roman" w:hAnsi="Times New Roman" w:eastAsia="方正仿宋_GBK" w:cs="Times New Roman"/>
          <w:sz w:val="32"/>
          <w:szCs w:val="32"/>
        </w:rPr>
        <w:t>实现进出口总值1500.38亿元，同比增长25.5%。其中，出口总值1072.82亿元，同比增长31.6%；进口总值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>27.57亿元，同比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增长12.5</w:t>
      </w:r>
      <w:r>
        <w:rPr>
          <w:rFonts w:ascii="Times New Roman" w:hAnsi="Times New Roman" w:eastAsia="方正仿宋_GBK" w:cs="Times New Roman"/>
          <w:sz w:val="32"/>
          <w:szCs w:val="32"/>
        </w:rPr>
        <w:t>%。从贸易方式看，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全市以一般贸易方式进出口</w:t>
      </w:r>
      <w:r>
        <w:rPr>
          <w:rFonts w:ascii="Times New Roman" w:hAnsi="Times New Roman" w:eastAsia="方正仿宋_GBK" w:cs="Times New Roman"/>
          <w:sz w:val="32"/>
          <w:szCs w:val="32"/>
        </w:rPr>
        <w:t>760.96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亿元，同比增长</w:t>
      </w:r>
      <w:r>
        <w:rPr>
          <w:rFonts w:ascii="Times New Roman" w:hAnsi="Times New Roman" w:eastAsia="方正仿宋_GBK" w:cs="Times New Roman"/>
          <w:sz w:val="32"/>
          <w:szCs w:val="32"/>
        </w:rPr>
        <w:t>14.6%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；以加工贸易方式进出口</w:t>
      </w:r>
      <w:r>
        <w:rPr>
          <w:rFonts w:ascii="Times New Roman" w:hAnsi="Times New Roman" w:eastAsia="方正仿宋_GBK" w:cs="Times New Roman"/>
          <w:sz w:val="32"/>
          <w:szCs w:val="32"/>
        </w:rPr>
        <w:t>491.43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亿元，同比增长</w:t>
      </w:r>
      <w:r>
        <w:rPr>
          <w:rFonts w:ascii="Times New Roman" w:hAnsi="Times New Roman" w:eastAsia="方正仿宋_GBK" w:cs="Times New Roman"/>
          <w:sz w:val="32"/>
          <w:szCs w:val="32"/>
        </w:rPr>
        <w:t>15.5%。</w:t>
      </w:r>
    </w:p>
    <w:p w14:paraId="11840C4D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五</w:t>
      </w:r>
      <w:r>
        <w:rPr>
          <w:rFonts w:ascii="方正黑体_GBK" w:hAnsi="Times New Roman" w:eastAsia="方正黑体_GBK" w:cs="Times New Roman"/>
          <w:sz w:val="32"/>
          <w:szCs w:val="32"/>
        </w:rPr>
        <w:t>、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金融</w:t>
      </w:r>
    </w:p>
    <w:p w14:paraId="11089CE1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截至2</w:t>
      </w:r>
      <w:r>
        <w:rPr>
          <w:rFonts w:ascii="Times New Roman" w:hAnsi="Times New Roman" w:eastAsia="方正仿宋_GBK" w:cs="Times New Roman"/>
          <w:sz w:val="32"/>
          <w:szCs w:val="32"/>
        </w:rPr>
        <w:t>月末，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全市</w:t>
      </w:r>
      <w:r>
        <w:rPr>
          <w:rFonts w:ascii="Times New Roman" w:hAnsi="Times New Roman" w:eastAsia="方正仿宋_GBK" w:cs="Times New Roman"/>
          <w:sz w:val="32"/>
          <w:szCs w:val="32"/>
        </w:rPr>
        <w:t>金融机构本外币存款余额3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2270.81</w:t>
      </w:r>
      <w:r>
        <w:rPr>
          <w:rFonts w:ascii="Times New Roman" w:hAnsi="Times New Roman" w:eastAsia="方正仿宋_GBK" w:cs="Times New Roman"/>
          <w:sz w:val="32"/>
          <w:szCs w:val="32"/>
        </w:rPr>
        <w:t>亿元，同比增长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8.0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金融机构本外币贷款余额2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8468.58</w:t>
      </w:r>
      <w:r>
        <w:rPr>
          <w:rFonts w:ascii="Times New Roman" w:hAnsi="Times New Roman" w:eastAsia="方正仿宋_GBK" w:cs="Times New Roman"/>
          <w:sz w:val="32"/>
          <w:szCs w:val="32"/>
        </w:rPr>
        <w:t>亿元，同比增长8.8%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其中，非金融企业及机关团体贷款余额2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2690.44</w:t>
      </w:r>
      <w:r>
        <w:rPr>
          <w:rFonts w:ascii="Times New Roman" w:hAnsi="Times New Roman" w:eastAsia="方正仿宋_GBK" w:cs="Times New Roman"/>
          <w:sz w:val="32"/>
          <w:szCs w:val="32"/>
        </w:rPr>
        <w:t>亿元，同比增长1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2.6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1DCCB41A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六</w:t>
      </w:r>
      <w:r>
        <w:rPr>
          <w:rFonts w:ascii="方正黑体_GBK" w:hAnsi="Times New Roman" w:eastAsia="方正黑体_GBK" w:cs="Times New Roman"/>
          <w:sz w:val="32"/>
          <w:szCs w:val="32"/>
        </w:rPr>
        <w:t>、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物价</w:t>
      </w:r>
    </w:p>
    <w:p w14:paraId="4F39899E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月份，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无锡</w:t>
      </w:r>
      <w:r>
        <w:rPr>
          <w:rFonts w:ascii="Times New Roman" w:hAnsi="Times New Roman" w:eastAsia="方正仿宋_GBK" w:cs="Times New Roman"/>
          <w:sz w:val="32"/>
          <w:szCs w:val="32"/>
        </w:rPr>
        <w:t>居民消费价格同比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上涨1.9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，其中，食品</w:t>
      </w:r>
      <w:r>
        <w:rPr>
          <w:rFonts w:ascii="Times New Roman" w:hAnsi="Times New Roman" w:eastAsia="方正仿宋_GBK" w:cs="Times New Roman"/>
          <w:sz w:val="32"/>
          <w:szCs w:val="32"/>
        </w:rPr>
        <w:t>烟酒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类</w:t>
      </w:r>
      <w:r>
        <w:rPr>
          <w:rFonts w:ascii="Times New Roman" w:hAnsi="Times New Roman" w:eastAsia="方正仿宋_GBK" w:cs="Times New Roman"/>
          <w:sz w:val="32"/>
          <w:szCs w:val="32"/>
        </w:rPr>
        <w:t>上涨0.1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%、衣着类</w:t>
      </w:r>
      <w:r>
        <w:rPr>
          <w:rFonts w:ascii="Times New Roman" w:hAnsi="Times New Roman" w:eastAsia="方正仿宋_GBK" w:cs="Times New Roman"/>
          <w:sz w:val="32"/>
          <w:szCs w:val="32"/>
        </w:rPr>
        <w:t>上涨5.1%、生活用品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及</w:t>
      </w:r>
      <w:r>
        <w:rPr>
          <w:rFonts w:ascii="Times New Roman" w:hAnsi="Times New Roman" w:eastAsia="方正仿宋_GBK" w:cs="Times New Roman"/>
          <w:sz w:val="32"/>
          <w:szCs w:val="32"/>
        </w:rPr>
        <w:t>服务类上涨3.3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</w:t>
      </w:r>
      <w:r>
        <w:rPr>
          <w:rFonts w:ascii="Times New Roman" w:hAnsi="Times New Roman" w:eastAsia="方正仿宋_GBK" w:cs="Times New Roman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交通</w:t>
      </w:r>
      <w:r>
        <w:rPr>
          <w:rFonts w:ascii="Times New Roman" w:hAnsi="Times New Roman" w:eastAsia="方正仿宋_GBK" w:cs="Times New Roman"/>
          <w:sz w:val="32"/>
          <w:szCs w:val="32"/>
        </w:rPr>
        <w:t>通信类上涨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3.3%、</w:t>
      </w:r>
      <w:r>
        <w:rPr>
          <w:rFonts w:ascii="Times New Roman" w:hAnsi="Times New Roman" w:eastAsia="方正仿宋_GBK" w:cs="Times New Roman"/>
          <w:sz w:val="32"/>
          <w:szCs w:val="32"/>
        </w:rPr>
        <w:t>教育文化娱乐类上涨2.2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%、医疗</w:t>
      </w:r>
      <w:r>
        <w:rPr>
          <w:rFonts w:ascii="Times New Roman" w:hAnsi="Times New Roman" w:eastAsia="方正仿宋_GBK" w:cs="Times New Roman"/>
          <w:sz w:val="32"/>
          <w:szCs w:val="32"/>
        </w:rPr>
        <w:t>保健类上涨2.0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</w:t>
      </w:r>
      <w:r>
        <w:rPr>
          <w:rFonts w:ascii="Times New Roman" w:hAnsi="Times New Roman" w:eastAsia="方正仿宋_GBK" w:cs="Times New Roman"/>
          <w:sz w:val="32"/>
          <w:szCs w:val="32"/>
        </w:rPr>
        <w:t>、其他用品及服务类上涨16.5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%；</w:t>
      </w:r>
      <w:r>
        <w:rPr>
          <w:rFonts w:ascii="Times New Roman" w:hAnsi="Times New Roman" w:eastAsia="方正仿宋_GBK" w:cs="Times New Roman"/>
          <w:sz w:val="32"/>
          <w:szCs w:val="32"/>
        </w:rPr>
        <w:t>居住类下降0.2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</w:t>
      </w:r>
      <w:r>
        <w:rPr>
          <w:rFonts w:ascii="Times New Roman" w:hAnsi="Times New Roman" w:eastAsia="方正仿宋_GBK" w:cs="Times New Roman"/>
          <w:sz w:val="32"/>
          <w:szCs w:val="32"/>
        </w:rPr>
        <w:t>1-2月，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无锡</w:t>
      </w:r>
      <w:r>
        <w:rPr>
          <w:rFonts w:ascii="Times New Roman" w:hAnsi="Times New Roman" w:eastAsia="方正仿宋_GBK" w:cs="Times New Roman"/>
          <w:sz w:val="32"/>
          <w:szCs w:val="32"/>
        </w:rPr>
        <w:t>居民消费价格同比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上涨1.2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830618"/>
    </w:sdtPr>
    <w:sdtEndPr>
      <w:rPr>
        <w:sz w:val="24"/>
        <w:szCs w:val="24"/>
      </w:rPr>
    </w:sdtEndPr>
    <w:sdtContent>
      <w:p w14:paraId="1F33BB05">
        <w:pPr>
          <w:pStyle w:val="1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2 -</w:t>
        </w:r>
        <w:r>
          <w:rPr>
            <w:sz w:val="24"/>
            <w:szCs w:val="24"/>
          </w:rPr>
          <w:fldChar w:fldCharType="end"/>
        </w:r>
      </w:p>
    </w:sdtContent>
  </w:sdt>
  <w:p w14:paraId="63E1EB16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0F5383"/>
    <w:multiLevelType w:val="multilevel"/>
    <w:tmpl w:val="080F5383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DA"/>
    <w:rsid w:val="00016BB1"/>
    <w:rsid w:val="00017E6E"/>
    <w:rsid w:val="000213E7"/>
    <w:rsid w:val="00023C24"/>
    <w:rsid w:val="0004340E"/>
    <w:rsid w:val="0005016C"/>
    <w:rsid w:val="000575C7"/>
    <w:rsid w:val="00065D25"/>
    <w:rsid w:val="0009086C"/>
    <w:rsid w:val="00092660"/>
    <w:rsid w:val="000A31A7"/>
    <w:rsid w:val="000A6C88"/>
    <w:rsid w:val="000B3D42"/>
    <w:rsid w:val="000B4945"/>
    <w:rsid w:val="000E3C48"/>
    <w:rsid w:val="000E7DDA"/>
    <w:rsid w:val="00117395"/>
    <w:rsid w:val="001342AA"/>
    <w:rsid w:val="0016702E"/>
    <w:rsid w:val="001822B7"/>
    <w:rsid w:val="001867BA"/>
    <w:rsid w:val="00197961"/>
    <w:rsid w:val="001A5083"/>
    <w:rsid w:val="001B239D"/>
    <w:rsid w:val="001B7E3E"/>
    <w:rsid w:val="001C4847"/>
    <w:rsid w:val="001C67EA"/>
    <w:rsid w:val="001D6E64"/>
    <w:rsid w:val="001F238A"/>
    <w:rsid w:val="0022328D"/>
    <w:rsid w:val="002326FF"/>
    <w:rsid w:val="00233704"/>
    <w:rsid w:val="00243FD3"/>
    <w:rsid w:val="002518BC"/>
    <w:rsid w:val="00262710"/>
    <w:rsid w:val="002644CE"/>
    <w:rsid w:val="00266BE3"/>
    <w:rsid w:val="00276060"/>
    <w:rsid w:val="00276FB7"/>
    <w:rsid w:val="00296256"/>
    <w:rsid w:val="00296B64"/>
    <w:rsid w:val="002B1954"/>
    <w:rsid w:val="002B7ECA"/>
    <w:rsid w:val="002D4E46"/>
    <w:rsid w:val="002E5D95"/>
    <w:rsid w:val="002F1BC2"/>
    <w:rsid w:val="003056CC"/>
    <w:rsid w:val="00310C33"/>
    <w:rsid w:val="00310F78"/>
    <w:rsid w:val="00331C80"/>
    <w:rsid w:val="00341BC1"/>
    <w:rsid w:val="003425D6"/>
    <w:rsid w:val="00345B44"/>
    <w:rsid w:val="0034764A"/>
    <w:rsid w:val="00355CA6"/>
    <w:rsid w:val="00370F38"/>
    <w:rsid w:val="00371DAD"/>
    <w:rsid w:val="003866DF"/>
    <w:rsid w:val="003A22EB"/>
    <w:rsid w:val="003B3277"/>
    <w:rsid w:val="003F6F32"/>
    <w:rsid w:val="004077F3"/>
    <w:rsid w:val="00425190"/>
    <w:rsid w:val="0043301A"/>
    <w:rsid w:val="00433966"/>
    <w:rsid w:val="00460BC2"/>
    <w:rsid w:val="004625EB"/>
    <w:rsid w:val="004B695F"/>
    <w:rsid w:val="004E0E38"/>
    <w:rsid w:val="004E19BD"/>
    <w:rsid w:val="004E41E1"/>
    <w:rsid w:val="004E5933"/>
    <w:rsid w:val="004E7693"/>
    <w:rsid w:val="004F1480"/>
    <w:rsid w:val="004F1A4D"/>
    <w:rsid w:val="005249C3"/>
    <w:rsid w:val="0053010B"/>
    <w:rsid w:val="0053424A"/>
    <w:rsid w:val="005639F7"/>
    <w:rsid w:val="005735C2"/>
    <w:rsid w:val="00573776"/>
    <w:rsid w:val="005745FF"/>
    <w:rsid w:val="00574A88"/>
    <w:rsid w:val="00583DCD"/>
    <w:rsid w:val="005A2AAE"/>
    <w:rsid w:val="005E3F80"/>
    <w:rsid w:val="005F6295"/>
    <w:rsid w:val="00601D77"/>
    <w:rsid w:val="00602999"/>
    <w:rsid w:val="00617363"/>
    <w:rsid w:val="00635D4A"/>
    <w:rsid w:val="00637CF9"/>
    <w:rsid w:val="00641254"/>
    <w:rsid w:val="00642FB4"/>
    <w:rsid w:val="006525BC"/>
    <w:rsid w:val="00687FFD"/>
    <w:rsid w:val="00690F6A"/>
    <w:rsid w:val="00693066"/>
    <w:rsid w:val="006A6471"/>
    <w:rsid w:val="006B03FA"/>
    <w:rsid w:val="006C0337"/>
    <w:rsid w:val="006C74AB"/>
    <w:rsid w:val="006F22B5"/>
    <w:rsid w:val="006F7EBF"/>
    <w:rsid w:val="00702B46"/>
    <w:rsid w:val="007067BA"/>
    <w:rsid w:val="00765B5E"/>
    <w:rsid w:val="00777844"/>
    <w:rsid w:val="00794694"/>
    <w:rsid w:val="007A1D68"/>
    <w:rsid w:val="007B66B3"/>
    <w:rsid w:val="007D43A9"/>
    <w:rsid w:val="007D4D51"/>
    <w:rsid w:val="007F1478"/>
    <w:rsid w:val="007F7406"/>
    <w:rsid w:val="00800F72"/>
    <w:rsid w:val="0080529B"/>
    <w:rsid w:val="0082457C"/>
    <w:rsid w:val="00827E5B"/>
    <w:rsid w:val="00827F98"/>
    <w:rsid w:val="008300D7"/>
    <w:rsid w:val="00831AFB"/>
    <w:rsid w:val="00836FBB"/>
    <w:rsid w:val="00840880"/>
    <w:rsid w:val="0084196A"/>
    <w:rsid w:val="0084313A"/>
    <w:rsid w:val="00846A7A"/>
    <w:rsid w:val="00852BA3"/>
    <w:rsid w:val="008A6384"/>
    <w:rsid w:val="008B0133"/>
    <w:rsid w:val="008B33FA"/>
    <w:rsid w:val="008C6D24"/>
    <w:rsid w:val="008D1E51"/>
    <w:rsid w:val="008D2C13"/>
    <w:rsid w:val="008E5A3D"/>
    <w:rsid w:val="008E71E0"/>
    <w:rsid w:val="008F6757"/>
    <w:rsid w:val="00906D05"/>
    <w:rsid w:val="009168E7"/>
    <w:rsid w:val="00924E25"/>
    <w:rsid w:val="00927411"/>
    <w:rsid w:val="009417DF"/>
    <w:rsid w:val="00957A8B"/>
    <w:rsid w:val="00973DD2"/>
    <w:rsid w:val="00977F8D"/>
    <w:rsid w:val="00996D05"/>
    <w:rsid w:val="009B4617"/>
    <w:rsid w:val="009B604E"/>
    <w:rsid w:val="009B6201"/>
    <w:rsid w:val="009B6878"/>
    <w:rsid w:val="009D27E8"/>
    <w:rsid w:val="009D4691"/>
    <w:rsid w:val="009E0AFE"/>
    <w:rsid w:val="009F6324"/>
    <w:rsid w:val="00A23E00"/>
    <w:rsid w:val="00A45638"/>
    <w:rsid w:val="00A5670F"/>
    <w:rsid w:val="00A6163D"/>
    <w:rsid w:val="00A64222"/>
    <w:rsid w:val="00A8001C"/>
    <w:rsid w:val="00A812F5"/>
    <w:rsid w:val="00A90214"/>
    <w:rsid w:val="00AB0342"/>
    <w:rsid w:val="00AC72DC"/>
    <w:rsid w:val="00AC7C66"/>
    <w:rsid w:val="00AC7F8E"/>
    <w:rsid w:val="00AD717B"/>
    <w:rsid w:val="00B36AC1"/>
    <w:rsid w:val="00B374CE"/>
    <w:rsid w:val="00B43E06"/>
    <w:rsid w:val="00B52526"/>
    <w:rsid w:val="00B55D04"/>
    <w:rsid w:val="00B57060"/>
    <w:rsid w:val="00BD1382"/>
    <w:rsid w:val="00BD5F57"/>
    <w:rsid w:val="00BE5A94"/>
    <w:rsid w:val="00BF73C9"/>
    <w:rsid w:val="00C01A36"/>
    <w:rsid w:val="00C10199"/>
    <w:rsid w:val="00C22E4A"/>
    <w:rsid w:val="00C27EF9"/>
    <w:rsid w:val="00C4477F"/>
    <w:rsid w:val="00C467EA"/>
    <w:rsid w:val="00C50BA9"/>
    <w:rsid w:val="00C734C6"/>
    <w:rsid w:val="00C8623A"/>
    <w:rsid w:val="00C92BB0"/>
    <w:rsid w:val="00CA484E"/>
    <w:rsid w:val="00CC26CB"/>
    <w:rsid w:val="00CC312E"/>
    <w:rsid w:val="00CC38A8"/>
    <w:rsid w:val="00CE5376"/>
    <w:rsid w:val="00CF108F"/>
    <w:rsid w:val="00CF19DA"/>
    <w:rsid w:val="00CF2C8F"/>
    <w:rsid w:val="00CF755E"/>
    <w:rsid w:val="00D04453"/>
    <w:rsid w:val="00D07BFD"/>
    <w:rsid w:val="00D16020"/>
    <w:rsid w:val="00D47EAC"/>
    <w:rsid w:val="00D57F71"/>
    <w:rsid w:val="00D63465"/>
    <w:rsid w:val="00D73DB7"/>
    <w:rsid w:val="00D77343"/>
    <w:rsid w:val="00D92B70"/>
    <w:rsid w:val="00D952A5"/>
    <w:rsid w:val="00DB4B19"/>
    <w:rsid w:val="00DD00F0"/>
    <w:rsid w:val="00DE477B"/>
    <w:rsid w:val="00E07F86"/>
    <w:rsid w:val="00E17A73"/>
    <w:rsid w:val="00E21FCD"/>
    <w:rsid w:val="00E26A6F"/>
    <w:rsid w:val="00E26D6B"/>
    <w:rsid w:val="00E371FE"/>
    <w:rsid w:val="00E40646"/>
    <w:rsid w:val="00E604EA"/>
    <w:rsid w:val="00E60748"/>
    <w:rsid w:val="00E72662"/>
    <w:rsid w:val="00E8293D"/>
    <w:rsid w:val="00EA3946"/>
    <w:rsid w:val="00EB11E1"/>
    <w:rsid w:val="00EB11F4"/>
    <w:rsid w:val="00EC6214"/>
    <w:rsid w:val="00ED20C5"/>
    <w:rsid w:val="00ED4D80"/>
    <w:rsid w:val="00EE4932"/>
    <w:rsid w:val="00EF41BA"/>
    <w:rsid w:val="00F0280C"/>
    <w:rsid w:val="00F31C5C"/>
    <w:rsid w:val="00F50905"/>
    <w:rsid w:val="00F64002"/>
    <w:rsid w:val="00F80F26"/>
    <w:rsid w:val="00FA6F73"/>
    <w:rsid w:val="00FC1E71"/>
    <w:rsid w:val="00FF22A9"/>
    <w:rsid w:val="00FF4402"/>
    <w:rsid w:val="056C6103"/>
    <w:rsid w:val="06BF6017"/>
    <w:rsid w:val="0D223618"/>
    <w:rsid w:val="0E583FC0"/>
    <w:rsid w:val="16D871B4"/>
    <w:rsid w:val="192C7E49"/>
    <w:rsid w:val="1D925AFF"/>
    <w:rsid w:val="1E8709F2"/>
    <w:rsid w:val="23076940"/>
    <w:rsid w:val="24133DE4"/>
    <w:rsid w:val="265E685B"/>
    <w:rsid w:val="272B1B63"/>
    <w:rsid w:val="27E2209E"/>
    <w:rsid w:val="2BC730F4"/>
    <w:rsid w:val="303E7DBD"/>
    <w:rsid w:val="31AF3E52"/>
    <w:rsid w:val="355A0B35"/>
    <w:rsid w:val="35A13842"/>
    <w:rsid w:val="3A6D4E67"/>
    <w:rsid w:val="3C690932"/>
    <w:rsid w:val="40B03800"/>
    <w:rsid w:val="4226071D"/>
    <w:rsid w:val="48670A54"/>
    <w:rsid w:val="48BC230F"/>
    <w:rsid w:val="4A9061E0"/>
    <w:rsid w:val="4B035951"/>
    <w:rsid w:val="4CDC59CA"/>
    <w:rsid w:val="54B12B62"/>
    <w:rsid w:val="56274226"/>
    <w:rsid w:val="56781B5A"/>
    <w:rsid w:val="5B0649B4"/>
    <w:rsid w:val="5C605FDD"/>
    <w:rsid w:val="5DC84E8A"/>
    <w:rsid w:val="5E742640"/>
    <w:rsid w:val="6068042F"/>
    <w:rsid w:val="744D4DE6"/>
    <w:rsid w:val="7CF8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批注框文本 字符"/>
    <w:basedOn w:val="17"/>
    <w:link w:val="11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Pages>2</Pages>
  <Words>670</Words>
  <Characters>862</Characters>
  <Lines>18</Lines>
  <Paragraphs>5</Paragraphs>
  <TotalTime>134</TotalTime>
  <ScaleCrop>false</ScaleCrop>
  <LinksUpToDate>false</LinksUpToDate>
  <CharactersWithSpaces>862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2024-08-18T08:47:00Z</dcterms:created>
  <dc:creator>宏伟 王</dc:creator>
  <cp:lastModifiedBy>若有其事</cp:lastModifiedBy>
  <cp:lastPrinted>2024-08-22T01:11:00Z</cp:lastPrinted>
  <dcterms:modified xsi:type="dcterms:W3CDTF">2026-03-26T08:33:12Z</dcterms:modified>
  <cp:revision>206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eyJoZGlkIjoiZGE5NzBmMGQ3YWRkYzdhM2IwMThhOWE5ZjBhM2Y2ZjYiLCJ1c2VySWQiOiI4MjU2OTU3NTYifQ==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F9E03CE27B624D0E9778F001332AC5C1_13</vt:lpwstr>
  </property>
</Properties>
</file>